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2" w:rsidRDefault="00940859" w:rsidP="00456542">
      <w:pPr>
        <w:shd w:val="clear" w:color="auto" w:fill="FFFFFF"/>
        <w:jc w:val="center"/>
        <w:rPr>
          <w:rFonts w:ascii="Arial" w:hAnsi="Arial" w:cs="Arial"/>
          <w:color w:val="006699"/>
          <w:sz w:val="36"/>
          <w:szCs w:val="36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решение Альметьевского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горсуда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делу №2/1796-2018 от 25.06.2018г.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Шайгазамовой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Н.М.,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решениеАльметьевского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горсуда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делу №2/1797-2018 от 20.06.2018г.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Зиатдинова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Н.М.,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решениеАльметьевского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горсуда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 делу №2/1325-2018 от 03.05.2018г.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Ихсанвовй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Г.С.</w:t>
      </w:r>
      <w:r>
        <w:rPr>
          <w:rFonts w:ascii="Arial" w:hAnsi="Arial" w:cs="Arial"/>
          <w:color w:val="006699"/>
          <w:sz w:val="36"/>
          <w:szCs w:val="36"/>
        </w:rPr>
        <w:t xml:space="preserve"> </w:t>
      </w:r>
      <w:bookmarkStart w:id="0" w:name="_GoBack"/>
      <w:bookmarkEnd w:id="0"/>
      <w:r w:rsidR="00456542">
        <w:rPr>
          <w:rFonts w:ascii="Arial" w:hAnsi="Arial" w:cs="Arial"/>
          <w:color w:val="006699"/>
          <w:sz w:val="36"/>
          <w:szCs w:val="36"/>
        </w:rPr>
        <w:t>Решение по гражданскому делу</w:t>
      </w:r>
    </w:p>
    <w:p w:rsidR="00456542" w:rsidRDefault="00456542" w:rsidP="00456542">
      <w:pPr>
        <w:shd w:val="clear" w:color="auto" w:fill="FFFFFF"/>
        <w:jc w:val="right"/>
        <w:rPr>
          <w:rFonts w:ascii="Arial" w:hAnsi="Arial" w:cs="Arial"/>
          <w:color w:val="006699"/>
          <w:sz w:val="36"/>
          <w:szCs w:val="36"/>
        </w:rPr>
      </w:pPr>
      <w:r>
        <w:rPr>
          <w:rFonts w:ascii="Arial" w:hAnsi="Arial" w:cs="Arial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Печать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реш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42" w:rsidRDefault="00940859" w:rsidP="00456542">
      <w:pPr>
        <w:shd w:val="clear" w:color="auto" w:fill="FFFFFF"/>
        <w:jc w:val="right"/>
        <w:rPr>
          <w:rFonts w:ascii="Arial" w:hAnsi="Arial" w:cs="Arial"/>
          <w:color w:val="000000"/>
          <w:sz w:val="17"/>
          <w:szCs w:val="17"/>
        </w:rPr>
      </w:pPr>
      <w:hyperlink r:id="rId6" w:history="1">
        <w:r w:rsidR="00456542">
          <w:rPr>
            <w:rStyle w:val="a3"/>
            <w:rFonts w:ascii="Arial" w:hAnsi="Arial" w:cs="Arial"/>
            <w:color w:val="006699"/>
            <w:sz w:val="17"/>
            <w:szCs w:val="17"/>
          </w:rPr>
          <w:t>Информация по делу</w:t>
        </w:r>
      </w:hyperlink>
    </w:p>
    <w:p w:rsidR="00456542" w:rsidRDefault="00456542" w:rsidP="00456542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Подлинник данного решения </w:t>
      </w:r>
      <w:proofErr w:type="spellStart"/>
      <w:r>
        <w:rPr>
          <w:color w:val="000000"/>
          <w:shd w:val="clear" w:color="auto" w:fill="FFFFFF"/>
        </w:rPr>
        <w:t>приобщен</w:t>
      </w:r>
      <w:proofErr w:type="spellEnd"/>
      <w:r>
        <w:rPr>
          <w:color w:val="000000"/>
          <w:shd w:val="clear" w:color="auto" w:fill="FFFFFF"/>
        </w:rPr>
        <w:t xml:space="preserve"> к гражданскому делу № 2-1325/2018 Альметьевского городского суда РТ</w:t>
      </w:r>
    </w:p>
    <w:p w:rsidR="00456542" w:rsidRDefault="00456542" w:rsidP="00456542">
      <w:pPr>
        <w:ind w:firstLine="720"/>
        <w:jc w:val="center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З</w:t>
      </w:r>
      <w:proofErr w:type="gramEnd"/>
      <w:r>
        <w:rPr>
          <w:color w:val="000000"/>
          <w:shd w:val="clear" w:color="auto" w:fill="FFFFFF"/>
        </w:rPr>
        <w:t xml:space="preserve"> А О Ч Н О Е Р Е Ш Е Н И Е</w:t>
      </w:r>
    </w:p>
    <w:p w:rsidR="00456542" w:rsidRDefault="00456542" w:rsidP="00456542">
      <w:pPr>
        <w:ind w:firstLine="72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именем Российской Федерации</w:t>
      </w:r>
    </w:p>
    <w:p w:rsidR="00456542" w:rsidRDefault="00456542" w:rsidP="00456542">
      <w:pPr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03 мая 2018г. г.Альметьевск РТ дело № 2-1325/2018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Альметьевский городской суд Республики Татарстан в </w:t>
      </w:r>
      <w:proofErr w:type="gramStart"/>
      <w:r>
        <w:rPr>
          <w:color w:val="000000"/>
          <w:shd w:val="clear" w:color="auto" w:fill="FFFFFF"/>
        </w:rPr>
        <w:t>составе</w:t>
      </w:r>
      <w:proofErr w:type="gramEnd"/>
      <w:r>
        <w:rPr>
          <w:color w:val="000000"/>
          <w:shd w:val="clear" w:color="auto" w:fill="FFFFFF"/>
        </w:rPr>
        <w:t>: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судьи Хабибуллиной Р.А.,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секретаре </w:t>
      </w:r>
      <w:proofErr w:type="spellStart"/>
      <w:r>
        <w:rPr>
          <w:color w:val="000000"/>
          <w:shd w:val="clear" w:color="auto" w:fill="FFFFFF"/>
        </w:rPr>
        <w:t>Хузиной</w:t>
      </w:r>
      <w:proofErr w:type="spellEnd"/>
      <w:r>
        <w:rPr>
          <w:color w:val="000000"/>
          <w:shd w:val="clear" w:color="auto" w:fill="FFFFFF"/>
        </w:rPr>
        <w:t xml:space="preserve"> Г.Р.,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рассмотрев в открытом судебном заседании гражданское дело по иску </w:t>
      </w:r>
      <w:r>
        <w:rPr>
          <w:rStyle w:val="fio4"/>
          <w:color w:val="000000"/>
          <w:shd w:val="clear" w:color="auto" w:fill="FFFFFF"/>
        </w:rPr>
        <w:t>ФИО</w:t>
      </w:r>
      <w:proofErr w:type="gramStart"/>
      <w:r>
        <w:rPr>
          <w:rStyle w:val="fio4"/>
          <w:color w:val="000000"/>
          <w:shd w:val="clear" w:color="auto" w:fill="FFFFFF"/>
        </w:rPr>
        <w:t>4</w:t>
      </w:r>
      <w:proofErr w:type="gramEnd"/>
      <w:r>
        <w:rPr>
          <w:color w:val="000000"/>
          <w:shd w:val="clear" w:color="auto" w:fill="FFFFFF"/>
        </w:rPr>
        <w:t> к ООО «Урал Сервис» о защите прав потребителей,</w:t>
      </w:r>
    </w:p>
    <w:p w:rsidR="00456542" w:rsidRDefault="00456542" w:rsidP="00456542">
      <w:pPr>
        <w:ind w:firstLine="72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 С Т А Н О В И Л: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Ихсанова</w:t>
      </w:r>
      <w:proofErr w:type="spellEnd"/>
      <w:r>
        <w:rPr>
          <w:color w:val="000000"/>
          <w:shd w:val="clear" w:color="auto" w:fill="FFFFFF"/>
        </w:rPr>
        <w:t xml:space="preserve"> Г.С. обратился в суд с иском к ООО «Урал Сервис» о защите прав потребителей, указывая, что 03.09.2016г. она по квитанции оплатила ответчику 100000 руб. для совершения ею в августе 2017г. паломнического тур</w:t>
      </w:r>
      <w:proofErr w:type="gramStart"/>
      <w:r>
        <w:rPr>
          <w:color w:val="000000"/>
          <w:shd w:val="clear" w:color="auto" w:fill="FFFFFF"/>
        </w:rPr>
        <w:t>а-</w:t>
      </w:r>
      <w:proofErr w:type="gramEnd"/>
      <w:r>
        <w:rPr>
          <w:color w:val="000000"/>
          <w:shd w:val="clear" w:color="auto" w:fill="FFFFFF"/>
        </w:rPr>
        <w:t xml:space="preserve"> Хаджа в Королевство Саудовская Аравия, при этом договор на оказание туристских услуг </w:t>
      </w:r>
      <w:proofErr w:type="spellStart"/>
      <w:r>
        <w:rPr>
          <w:color w:val="000000"/>
          <w:shd w:val="clear" w:color="auto" w:fill="FFFFFF"/>
        </w:rPr>
        <w:t>заключен</w:t>
      </w:r>
      <w:proofErr w:type="spellEnd"/>
      <w:r>
        <w:rPr>
          <w:color w:val="000000"/>
          <w:shd w:val="clear" w:color="auto" w:fill="FFFFFF"/>
        </w:rPr>
        <w:t xml:space="preserve"> не был. Услуги ответчик не оказал, накануне вылета устно уведомил о том, что ей отказано в выдаче визы в КСА ввиду отсутствия квот у ответчика.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25.08.2017г. она обратилась к ответчику с заявлением о возврате денежных средств в размере 100000 руб., требования не удовлетворены.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Просит взыскать с ответчика 100000 руб. в связи с неисполнением условий договора о реализации туристского продукта.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судебном заседании </w:t>
      </w:r>
      <w:proofErr w:type="spellStart"/>
      <w:r>
        <w:rPr>
          <w:color w:val="000000"/>
          <w:shd w:val="clear" w:color="auto" w:fill="FFFFFF"/>
        </w:rPr>
        <w:t>Ихсанова</w:t>
      </w:r>
      <w:proofErr w:type="spellEnd"/>
      <w:r>
        <w:rPr>
          <w:color w:val="000000"/>
          <w:shd w:val="clear" w:color="auto" w:fill="FFFFFF"/>
        </w:rPr>
        <w:t xml:space="preserve"> Г.С. иск поддержала, пояснила, </w:t>
      </w:r>
      <w:proofErr w:type="gramStart"/>
      <w:r>
        <w:rPr>
          <w:color w:val="000000"/>
          <w:shd w:val="clear" w:color="auto" w:fill="FFFFFF"/>
        </w:rPr>
        <w:t>что</w:t>
      </w:r>
      <w:proofErr w:type="gramEnd"/>
      <w:r>
        <w:rPr>
          <w:color w:val="000000"/>
          <w:shd w:val="clear" w:color="auto" w:fill="FFFFFF"/>
        </w:rPr>
        <w:t xml:space="preserve"> оказывается от взыскания с ответчика предусмотренного законом о защите прав потребителей штрафа за несоблюдения добровольного порядка удовлетворения требований потребителя.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Представитель ответчика на рассмотрение дела не явился, отзыв на иск не представил.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Выслушав доводы истца, </w:t>
      </w:r>
      <w:proofErr w:type="spellStart"/>
      <w:r>
        <w:rPr>
          <w:color w:val="000000"/>
          <w:shd w:val="clear" w:color="auto" w:fill="FFFFFF"/>
        </w:rPr>
        <w:t>ее</w:t>
      </w:r>
      <w:proofErr w:type="spellEnd"/>
      <w:r>
        <w:rPr>
          <w:color w:val="000000"/>
          <w:shd w:val="clear" w:color="auto" w:fill="FFFFFF"/>
        </w:rPr>
        <w:t xml:space="preserve"> представителя, исследовав материалы дела, суд приходит к следующему.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lastRenderedPageBreak/>
        <w:t xml:space="preserve">Согласно ст.10 Федерального закона от 24 ноября 1996 года N 132-ФЗ "Об основах туристской деятельности в Российской Федерации" реализация туристского продукта осуществляется на основании договора, заключаемого в письменной форме, в том числе в форме электронного документа, между туроператором и туристом и (или) иным заказчиком, а в случаях, предусмотренных настоящим Федеральным законом, между </w:t>
      </w:r>
      <w:proofErr w:type="spellStart"/>
      <w:r>
        <w:rPr>
          <w:color w:val="000000"/>
          <w:shd w:val="clear" w:color="auto" w:fill="FFFFFF"/>
        </w:rPr>
        <w:t>турагентом</w:t>
      </w:r>
      <w:proofErr w:type="spellEnd"/>
      <w:r>
        <w:rPr>
          <w:color w:val="000000"/>
          <w:shd w:val="clear" w:color="auto" w:fill="FFFFFF"/>
        </w:rPr>
        <w:t xml:space="preserve"> и туристом и (или) иным заказчиком</w:t>
      </w:r>
      <w:proofErr w:type="gramEnd"/>
      <w:r>
        <w:rPr>
          <w:color w:val="000000"/>
          <w:shd w:val="clear" w:color="auto" w:fill="FFFFFF"/>
        </w:rPr>
        <w:t>. Указанный договор должен соответствовать законодательству Российской Федерации, в том числе законодательству о защите прав потребителей.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существенным условиям договора о реализации туристского продукта относятся: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полное и </w:t>
      </w:r>
      <w:proofErr w:type="spellStart"/>
      <w:r>
        <w:rPr>
          <w:color w:val="000000"/>
          <w:shd w:val="clear" w:color="auto" w:fill="FFFFFF"/>
        </w:rPr>
        <w:t>сокращенное</w:t>
      </w:r>
      <w:proofErr w:type="spellEnd"/>
      <w:r>
        <w:rPr>
          <w:color w:val="000000"/>
          <w:shd w:val="clear" w:color="auto" w:fill="FFFFFF"/>
        </w:rPr>
        <w:t xml:space="preserve"> наименования, адрес (место нахождения), почтовый адрес и реестровый номер туроператора;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размер финансового обеспечения ответственности туроператора, номер, дата и срок действия договора или договоров страхования ответственности туроператора и (или) банковской гарантии или банковских гарантий, наименование, адрес, место нахождения организации, предоставившей финансовое обеспечение ответственности туроператора, в случае, если фонд персональной ответственности туроператора не достиг максимального размера (за исключением туроператоров, указанных в абзацах втором и третьем части пятой статьи 4.1 настоящего Федерального закона);</w:t>
      </w:r>
      <w:proofErr w:type="gramEnd"/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сведения о туристе, а также об ином заказчике и его полномочиях (если турист не является заказчиком) в </w:t>
      </w:r>
      <w:proofErr w:type="spellStart"/>
      <w:r>
        <w:rPr>
          <w:color w:val="000000"/>
          <w:shd w:val="clear" w:color="auto" w:fill="FFFFFF"/>
        </w:rPr>
        <w:t>объеме</w:t>
      </w:r>
      <w:proofErr w:type="spellEnd"/>
      <w:r>
        <w:rPr>
          <w:color w:val="000000"/>
          <w:shd w:val="clear" w:color="auto" w:fill="FFFFFF"/>
        </w:rPr>
        <w:t>, необходимом для реализации туристского продукта;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общая цена туристского продукта в </w:t>
      </w:r>
      <w:proofErr w:type="gramStart"/>
      <w:r>
        <w:rPr>
          <w:color w:val="000000"/>
          <w:shd w:val="clear" w:color="auto" w:fill="FFFFFF"/>
        </w:rPr>
        <w:t>рублях</w:t>
      </w:r>
      <w:proofErr w:type="gramEnd"/>
      <w:r>
        <w:rPr>
          <w:color w:val="000000"/>
          <w:shd w:val="clear" w:color="auto" w:fill="FFFFFF"/>
        </w:rPr>
        <w:t>;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силу ст. 160 ГК РФ сделка в письменной форме должна быть совершена </w:t>
      </w:r>
      <w:proofErr w:type="spellStart"/>
      <w:r>
        <w:rPr>
          <w:color w:val="000000"/>
          <w:shd w:val="clear" w:color="auto" w:fill="FFFFFF"/>
        </w:rPr>
        <w:t>путем</w:t>
      </w:r>
      <w:proofErr w:type="spellEnd"/>
      <w:r>
        <w:rPr>
          <w:color w:val="000000"/>
          <w:shd w:val="clear" w:color="auto" w:fill="FFFFFF"/>
        </w:rPr>
        <w:t xml:space="preserve"> составления документа, выражающего </w:t>
      </w:r>
      <w:proofErr w:type="spellStart"/>
      <w:r>
        <w:rPr>
          <w:color w:val="000000"/>
          <w:shd w:val="clear" w:color="auto" w:fill="FFFFFF"/>
        </w:rPr>
        <w:t>ее</w:t>
      </w:r>
      <w:proofErr w:type="spellEnd"/>
      <w:r>
        <w:rPr>
          <w:color w:val="000000"/>
          <w:shd w:val="clear" w:color="auto" w:fill="FFFFFF"/>
        </w:rPr>
        <w:t xml:space="preserve"> содержание и подписанного лицом или лицами, совершающими сделку, или должным образом уполномоченными ими лицами.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Частью 1 ст. 432 ГК РФ предусмотрено, что договор считается </w:t>
      </w:r>
      <w:proofErr w:type="spellStart"/>
      <w:r>
        <w:rPr>
          <w:color w:val="000000"/>
          <w:shd w:val="clear" w:color="auto" w:fill="FFFFFF"/>
        </w:rPr>
        <w:t>заключенным</w:t>
      </w:r>
      <w:proofErr w:type="spellEnd"/>
      <w:r>
        <w:rPr>
          <w:color w:val="000000"/>
          <w:shd w:val="clear" w:color="auto" w:fill="FFFFFF"/>
        </w:rPr>
        <w:t>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456542" w:rsidRPr="00572461" w:rsidRDefault="00456542" w:rsidP="00456542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  <w:color w:val="FF0000"/>
          <w:sz w:val="17"/>
          <w:szCs w:val="17"/>
          <w:shd w:val="clear" w:color="auto" w:fill="FFFFFF"/>
        </w:rPr>
      </w:pPr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В силу ст.1102 ГК РФ лицо, которое без установленных законом, иными правовыми актами или сделкой оснований приобрело или сберегло имущество (приобретатель) за </w:t>
      </w:r>
      <w:proofErr w:type="spellStart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счет</w:t>
      </w:r>
      <w:proofErr w:type="spellEnd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другого лица (потерпевшего), обязано возвратить последнему неосновательно </w:t>
      </w:r>
      <w:proofErr w:type="spellStart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приобретенное</w:t>
      </w:r>
      <w:proofErr w:type="spellEnd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или </w:t>
      </w:r>
      <w:proofErr w:type="spellStart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сбереженное</w:t>
      </w:r>
      <w:proofErr w:type="spellEnd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имущество (неосновательное обогащение), за исключением случаев, предусмотренных </w:t>
      </w:r>
      <w:proofErr w:type="spellStart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статьей</w:t>
      </w:r>
      <w:proofErr w:type="spellEnd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1109 настоящего Кодекса</w:t>
      </w:r>
      <w:proofErr w:type="gramStart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.</w:t>
      </w:r>
      <w:proofErr w:type="gramEnd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(</w:t>
      </w:r>
      <w:proofErr w:type="gramStart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п</w:t>
      </w:r>
      <w:proofErr w:type="gramEnd"/>
      <w:r w:rsidRPr="00572461">
        <w:rPr>
          <w:rFonts w:ascii="Arial" w:hAnsi="Arial" w:cs="Arial"/>
          <w:color w:val="FF0000"/>
          <w:sz w:val="17"/>
          <w:szCs w:val="17"/>
          <w:shd w:val="clear" w:color="auto" w:fill="FFFFFF"/>
        </w:rPr>
        <w:t>.1)</w:t>
      </w:r>
    </w:p>
    <w:p w:rsidR="00456542" w:rsidRPr="00572461" w:rsidRDefault="00456542" w:rsidP="00456542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72461">
        <w:rPr>
          <w:color w:val="FF0000"/>
          <w:shd w:val="clear" w:color="auto" w:fill="FFFFFF"/>
        </w:rPr>
        <w:t xml:space="preserve">Из материалов дела следует, что 03.09.2016г. </w:t>
      </w:r>
      <w:proofErr w:type="spellStart"/>
      <w:r w:rsidRPr="00572461">
        <w:rPr>
          <w:color w:val="FF0000"/>
          <w:shd w:val="clear" w:color="auto" w:fill="FFFFFF"/>
        </w:rPr>
        <w:t>Ихсанова</w:t>
      </w:r>
      <w:proofErr w:type="spellEnd"/>
      <w:r w:rsidRPr="00572461">
        <w:rPr>
          <w:color w:val="FF0000"/>
          <w:shd w:val="clear" w:color="auto" w:fill="FFFFFF"/>
        </w:rPr>
        <w:t xml:space="preserve"> Г.С. оплатила ответчику 100000 руб. в целях совершения Хаджа в 2017г., что подтверждается представленной квитанцией.</w:t>
      </w:r>
    </w:p>
    <w:p w:rsidR="00456542" w:rsidRPr="00572461" w:rsidRDefault="00456542" w:rsidP="00456542">
      <w:pPr>
        <w:ind w:firstLine="720"/>
        <w:jc w:val="both"/>
        <w:rPr>
          <w:color w:val="FF0000"/>
          <w:shd w:val="clear" w:color="auto" w:fill="FFFFFF"/>
        </w:rPr>
      </w:pPr>
      <w:r w:rsidRPr="00572461">
        <w:rPr>
          <w:color w:val="FF0000"/>
          <w:shd w:val="clear" w:color="auto" w:fill="FFFFFF"/>
        </w:rPr>
        <w:lastRenderedPageBreak/>
        <w:t xml:space="preserve">Из пояснений истца следует, что договор, в </w:t>
      </w:r>
      <w:proofErr w:type="spellStart"/>
      <w:r w:rsidRPr="00572461">
        <w:rPr>
          <w:color w:val="FF0000"/>
          <w:shd w:val="clear" w:color="auto" w:fill="FFFFFF"/>
        </w:rPr>
        <w:t>счет</w:t>
      </w:r>
      <w:proofErr w:type="spellEnd"/>
      <w:r w:rsidRPr="00572461">
        <w:rPr>
          <w:color w:val="FF0000"/>
          <w:shd w:val="clear" w:color="auto" w:fill="FFFFFF"/>
        </w:rPr>
        <w:t xml:space="preserve"> исполнения которого истцом уплачены денежные средства, в письменном </w:t>
      </w:r>
      <w:proofErr w:type="gramStart"/>
      <w:r w:rsidRPr="00572461">
        <w:rPr>
          <w:color w:val="FF0000"/>
          <w:shd w:val="clear" w:color="auto" w:fill="FFFFFF"/>
        </w:rPr>
        <w:t>виде</w:t>
      </w:r>
      <w:proofErr w:type="gramEnd"/>
      <w:r w:rsidRPr="00572461">
        <w:rPr>
          <w:color w:val="FF0000"/>
          <w:shd w:val="clear" w:color="auto" w:fill="FFFFFF"/>
        </w:rPr>
        <w:t xml:space="preserve"> между сторонами не заключался. Доказательств оказания истцу туристических услуг на принятую по расписке сумму или </w:t>
      </w:r>
      <w:proofErr w:type="spellStart"/>
      <w:r w:rsidRPr="00572461">
        <w:rPr>
          <w:color w:val="FF0000"/>
          <w:shd w:val="clear" w:color="auto" w:fill="FFFFFF"/>
        </w:rPr>
        <w:t>ее</w:t>
      </w:r>
      <w:proofErr w:type="spellEnd"/>
      <w:r w:rsidRPr="00572461">
        <w:rPr>
          <w:color w:val="FF0000"/>
          <w:shd w:val="clear" w:color="auto" w:fill="FFFFFF"/>
        </w:rPr>
        <w:t xml:space="preserve"> возврата истцу ответчик суду не представил.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Поскольку доказательств правомерности удержания денежных средств ответчиком не представлено, заявленные исковые требования подлежат удовлетворению</w:t>
      </w:r>
      <w:proofErr w:type="gramStart"/>
      <w:r>
        <w:rPr>
          <w:color w:val="000000"/>
          <w:shd w:val="clear" w:color="auto" w:fill="FFFFFF"/>
        </w:rPr>
        <w:t>..</w:t>
      </w:r>
      <w:proofErr w:type="gramEnd"/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Согласно ст.103 ГПК РФ государственная пошлина, от уплаты которой истец был </w:t>
      </w:r>
      <w:proofErr w:type="spellStart"/>
      <w:r>
        <w:rPr>
          <w:color w:val="000000"/>
          <w:shd w:val="clear" w:color="auto" w:fill="FFFFFF"/>
        </w:rPr>
        <w:t>освобожден</w:t>
      </w:r>
      <w:proofErr w:type="spellEnd"/>
      <w:r>
        <w:rPr>
          <w:color w:val="000000"/>
          <w:shd w:val="clear" w:color="auto" w:fill="FFFFFF"/>
        </w:rPr>
        <w:t xml:space="preserve">, взыскивается с ответчика, не </w:t>
      </w:r>
      <w:proofErr w:type="spellStart"/>
      <w:r>
        <w:rPr>
          <w:color w:val="000000"/>
          <w:shd w:val="clear" w:color="auto" w:fill="FFFFFF"/>
        </w:rPr>
        <w:t>освобожденного</w:t>
      </w:r>
      <w:proofErr w:type="spellEnd"/>
      <w:r>
        <w:rPr>
          <w:color w:val="000000"/>
          <w:shd w:val="clear" w:color="auto" w:fill="FFFFFF"/>
        </w:rPr>
        <w:t xml:space="preserve"> от уплаты судебных расходов, пропорционально </w:t>
      </w:r>
      <w:proofErr w:type="spellStart"/>
      <w:r>
        <w:rPr>
          <w:color w:val="000000"/>
          <w:shd w:val="clear" w:color="auto" w:fill="FFFFFF"/>
        </w:rPr>
        <w:t>удовлетворенной</w:t>
      </w:r>
      <w:proofErr w:type="spellEnd"/>
      <w:r>
        <w:rPr>
          <w:color w:val="000000"/>
          <w:shd w:val="clear" w:color="auto" w:fill="FFFFFF"/>
        </w:rPr>
        <w:t xml:space="preserve"> части исковых требований. В этом случае государственная пошлина зачисляется в соответствующий бюджет согласно нормативам отчислений, установленным бюджетным законодательством РФ.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Размер госпошлины, подлежащей взысканию с ответчика, в </w:t>
      </w:r>
      <w:proofErr w:type="gramStart"/>
      <w:r>
        <w:rPr>
          <w:color w:val="000000"/>
          <w:shd w:val="clear" w:color="auto" w:fill="FFFFFF"/>
        </w:rPr>
        <w:t>соответствии</w:t>
      </w:r>
      <w:proofErr w:type="gramEnd"/>
      <w:r>
        <w:rPr>
          <w:color w:val="000000"/>
          <w:shd w:val="clear" w:color="auto" w:fill="FFFFFF"/>
        </w:rPr>
        <w:t xml:space="preserve"> с подпунктом 1 пункта 1 ст.333.19 НК РФ составляет 3 200 руб.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Руководствуясь ст.194- 198 ГПК РФ, суд</w:t>
      </w:r>
    </w:p>
    <w:p w:rsidR="00456542" w:rsidRDefault="00456542" w:rsidP="00456542">
      <w:pPr>
        <w:pStyle w:val="nospacing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Е Ш И Л :</w:t>
      </w:r>
    </w:p>
    <w:p w:rsidR="00456542" w:rsidRDefault="00456542" w:rsidP="0045654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Иск </w:t>
      </w:r>
      <w:proofErr w:type="spellStart"/>
      <w:r>
        <w:rPr>
          <w:color w:val="000000"/>
          <w:shd w:val="clear" w:color="auto" w:fill="FFFFFF"/>
        </w:rPr>
        <w:t>Ихсановой</w:t>
      </w:r>
      <w:proofErr w:type="spellEnd"/>
      <w:r>
        <w:rPr>
          <w:color w:val="000000"/>
          <w:shd w:val="clear" w:color="auto" w:fill="FFFFFF"/>
        </w:rPr>
        <w:t xml:space="preserve"> Г.С. удовлетворить.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Взыскать с ООО «Урал Сервис» в пользу </w:t>
      </w:r>
      <w:r>
        <w:rPr>
          <w:rStyle w:val="fio5"/>
          <w:color w:val="000000"/>
          <w:shd w:val="clear" w:color="auto" w:fill="FFFFFF"/>
        </w:rPr>
        <w:t>ФИО5</w:t>
      </w:r>
      <w:r>
        <w:rPr>
          <w:color w:val="000000"/>
          <w:shd w:val="clear" w:color="auto" w:fill="FFFFFF"/>
        </w:rPr>
        <w:t> 100 000 (ста тысяч) руб.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Взыскать с ООО «Урал Сервис» госпошлину в доход бюджета Альметьевского муниципального района в </w:t>
      </w:r>
      <w:proofErr w:type="gramStart"/>
      <w:r>
        <w:rPr>
          <w:color w:val="000000"/>
          <w:shd w:val="clear" w:color="auto" w:fill="FFFFFF"/>
        </w:rPr>
        <w:t>размере</w:t>
      </w:r>
      <w:proofErr w:type="gramEnd"/>
      <w:r>
        <w:rPr>
          <w:color w:val="000000"/>
          <w:shd w:val="clear" w:color="auto" w:fill="FFFFFF"/>
        </w:rPr>
        <w:t xml:space="preserve"> 3200 (</w:t>
      </w:r>
      <w:proofErr w:type="spellStart"/>
      <w:r>
        <w:rPr>
          <w:color w:val="000000"/>
          <w:shd w:val="clear" w:color="auto" w:fill="FFFFFF"/>
        </w:rPr>
        <w:t>трех</w:t>
      </w:r>
      <w:proofErr w:type="spellEnd"/>
      <w:r>
        <w:rPr>
          <w:color w:val="000000"/>
          <w:shd w:val="clear" w:color="auto" w:fill="FFFFFF"/>
        </w:rPr>
        <w:t xml:space="preserve"> тысяч двухсот) руб.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Ответчик вправе подать в Альметьевский городской суд РТ заявление об отмене заочного решения суда в течение семи дней со дня вручения ему копии решения.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Решение может быть обжаловано сторонами в Верховный суд РТ через </w:t>
      </w:r>
      <w:proofErr w:type="spellStart"/>
      <w:r>
        <w:rPr>
          <w:color w:val="000000"/>
          <w:shd w:val="clear" w:color="auto" w:fill="FFFFFF"/>
        </w:rPr>
        <w:t>Альметьевскийгорсуд</w:t>
      </w:r>
      <w:proofErr w:type="spellEnd"/>
      <w:r>
        <w:rPr>
          <w:color w:val="000000"/>
          <w:shd w:val="clear" w:color="auto" w:fill="FFFFFF"/>
        </w:rPr>
        <w:t xml:space="preserve"> РТ в течение месяца по </w:t>
      </w:r>
      <w:proofErr w:type="gramStart"/>
      <w:r>
        <w:rPr>
          <w:color w:val="000000"/>
          <w:shd w:val="clear" w:color="auto" w:fill="FFFFFF"/>
        </w:rPr>
        <w:t>истечении</w:t>
      </w:r>
      <w:proofErr w:type="gramEnd"/>
      <w:r>
        <w:rPr>
          <w:color w:val="000000"/>
          <w:shd w:val="clear" w:color="auto" w:fill="FFFFFF"/>
        </w:rPr>
        <w:t xml:space="preserve">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56542" w:rsidRDefault="00456542" w:rsidP="00456542">
      <w:pPr>
        <w:ind w:firstLine="72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Судья: Хабибуллина Р.А.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Копия верна.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Судья </w:t>
      </w:r>
      <w:proofErr w:type="spellStart"/>
      <w:r>
        <w:rPr>
          <w:color w:val="000000"/>
          <w:shd w:val="clear" w:color="auto" w:fill="FFFFFF"/>
        </w:rPr>
        <w:t>Альметьевскогогорсуда</w:t>
      </w:r>
      <w:proofErr w:type="spellEnd"/>
      <w:r>
        <w:rPr>
          <w:color w:val="000000"/>
          <w:shd w:val="clear" w:color="auto" w:fill="FFFFFF"/>
        </w:rPr>
        <w:t xml:space="preserve"> РТ: Р.А. Хабибуллина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Решение вступило в законную силу « »_____________________2018г.</w:t>
      </w:r>
    </w:p>
    <w:p w:rsidR="00456542" w:rsidRDefault="00456542" w:rsidP="00456542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Судья:</w:t>
      </w:r>
    </w:p>
    <w:p w:rsidR="006E4573" w:rsidRPr="00456542" w:rsidRDefault="006E4573" w:rsidP="00456542"/>
    <w:sectPr w:rsidR="006E4573" w:rsidRPr="0045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66"/>
    <w:rsid w:val="00180C30"/>
    <w:rsid w:val="001B346A"/>
    <w:rsid w:val="00456542"/>
    <w:rsid w:val="004A5526"/>
    <w:rsid w:val="00572461"/>
    <w:rsid w:val="006E4573"/>
    <w:rsid w:val="008B6966"/>
    <w:rsid w:val="00940859"/>
    <w:rsid w:val="00D0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573"/>
    <w:rPr>
      <w:color w:val="0000FF"/>
      <w:u w:val="single"/>
    </w:rPr>
  </w:style>
  <w:style w:type="paragraph" w:customStyle="1" w:styleId="nospacing">
    <w:name w:val="nospacing"/>
    <w:basedOn w:val="a"/>
    <w:rsid w:val="006E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6E4573"/>
  </w:style>
  <w:style w:type="paragraph" w:customStyle="1" w:styleId="consplusnormal">
    <w:name w:val="consplusnormal"/>
    <w:basedOn w:val="a"/>
    <w:rsid w:val="006E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6E4573"/>
  </w:style>
  <w:style w:type="character" w:customStyle="1" w:styleId="nomer2">
    <w:name w:val="nomer2"/>
    <w:basedOn w:val="a0"/>
    <w:rsid w:val="006E4573"/>
  </w:style>
  <w:style w:type="paragraph" w:styleId="a4">
    <w:name w:val="Balloon Text"/>
    <w:basedOn w:val="a"/>
    <w:link w:val="a5"/>
    <w:uiPriority w:val="99"/>
    <w:semiHidden/>
    <w:unhideWhenUsed/>
    <w:rsid w:val="006E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1B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B3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1B346A"/>
  </w:style>
  <w:style w:type="character" w:customStyle="1" w:styleId="address2">
    <w:name w:val="address2"/>
    <w:basedOn w:val="a0"/>
    <w:rsid w:val="001B346A"/>
  </w:style>
  <w:style w:type="character" w:customStyle="1" w:styleId="fio5">
    <w:name w:val="fio5"/>
    <w:basedOn w:val="a0"/>
    <w:rsid w:val="0045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573"/>
    <w:rPr>
      <w:color w:val="0000FF"/>
      <w:u w:val="single"/>
    </w:rPr>
  </w:style>
  <w:style w:type="paragraph" w:customStyle="1" w:styleId="nospacing">
    <w:name w:val="nospacing"/>
    <w:basedOn w:val="a"/>
    <w:rsid w:val="006E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6E4573"/>
  </w:style>
  <w:style w:type="paragraph" w:customStyle="1" w:styleId="consplusnormal">
    <w:name w:val="consplusnormal"/>
    <w:basedOn w:val="a"/>
    <w:rsid w:val="006E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6E4573"/>
  </w:style>
  <w:style w:type="character" w:customStyle="1" w:styleId="nomer2">
    <w:name w:val="nomer2"/>
    <w:basedOn w:val="a0"/>
    <w:rsid w:val="006E4573"/>
  </w:style>
  <w:style w:type="paragraph" w:styleId="a4">
    <w:name w:val="Balloon Text"/>
    <w:basedOn w:val="a"/>
    <w:link w:val="a5"/>
    <w:uiPriority w:val="99"/>
    <w:semiHidden/>
    <w:unhideWhenUsed/>
    <w:rsid w:val="006E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5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1B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B34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1B346A"/>
  </w:style>
  <w:style w:type="character" w:customStyle="1" w:styleId="address2">
    <w:name w:val="address2"/>
    <w:basedOn w:val="a0"/>
    <w:rsid w:val="001B346A"/>
  </w:style>
  <w:style w:type="character" w:customStyle="1" w:styleId="fio5">
    <w:name w:val="fio5"/>
    <w:basedOn w:val="a0"/>
    <w:rsid w:val="0045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metevsky--tat.sudrf.ru/modules.php?name=sud_delo&amp;srv_num=1&amp;name_op=case&amp;n_c=1&amp;case_id=362234651&amp;delo_id=1540005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4</cp:revision>
  <dcterms:created xsi:type="dcterms:W3CDTF">2018-06-08T10:24:00Z</dcterms:created>
  <dcterms:modified xsi:type="dcterms:W3CDTF">2019-01-11T10:00:00Z</dcterms:modified>
</cp:coreProperties>
</file>