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7" w:rsidRDefault="00876681" w:rsidP="0087668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76681">
        <w:rPr>
          <w:rFonts w:ascii="Times New Roman" w:hAnsi="Times New Roman" w:cs="Times New Roman"/>
          <w:b/>
          <w:color w:val="C00000"/>
          <w:sz w:val="44"/>
          <w:szCs w:val="44"/>
        </w:rPr>
        <w:t>ЧЕМ ОТЛИЧАЮТСЯ ДОБРОВОЛЬНЫЕ ПЕНСИОННЫЕ НАКОПЛЕНИЯ ОТ БАНКОВСКИХ ВКЛАДОВ?</w:t>
      </w:r>
    </w:p>
    <w:p w:rsidR="00842A3F" w:rsidRDefault="00842A3F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3742E2" wp14:editId="4F0DB87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2383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08" y="21414"/>
                <wp:lineTo x="21508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Многие из нас заблаговременно начинают задумываться о будущей пенсии, и конечно же, многих интересует вопрос: вкладывать деньги в негосударственный пенсионный фонд или же открыть вклад в банке. В данной статье рассмотрим разницу между негосударственным пенсионным фондом и вкладом.</w:t>
      </w:r>
    </w:p>
    <w:p w:rsidR="00842A3F" w:rsidRPr="00842A3F" w:rsidRDefault="00842A3F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3F">
        <w:rPr>
          <w:rFonts w:ascii="Times New Roman" w:hAnsi="Times New Roman" w:cs="Times New Roman"/>
          <w:sz w:val="28"/>
          <w:szCs w:val="28"/>
        </w:rPr>
        <w:t>Добровольные пенсионные накопления (далее - ДПН) — это средства, переданные физическим лицом на основании договора в управление негосударственному пенсионному фонду (далее - НПФ)</w:t>
      </w:r>
    </w:p>
    <w:p w:rsidR="00876681" w:rsidRPr="00876681" w:rsidRDefault="00876681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сравнении с банковским вкладом </w:t>
      </w:r>
      <w:r w:rsidRPr="00876681">
        <w:rPr>
          <w:rFonts w:ascii="Times New Roman" w:hAnsi="Times New Roman" w:cs="Times New Roman"/>
          <w:sz w:val="28"/>
          <w:szCs w:val="28"/>
        </w:rPr>
        <w:t>НПФ</w:t>
      </w:r>
      <w:r w:rsidR="0084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более рискованный, но и более </w:t>
      </w:r>
      <w:r w:rsidRPr="00876681">
        <w:rPr>
          <w:rFonts w:ascii="Times New Roman" w:hAnsi="Times New Roman" w:cs="Times New Roman"/>
          <w:sz w:val="28"/>
          <w:szCs w:val="28"/>
        </w:rPr>
        <w:t>доходны</w:t>
      </w:r>
      <w:r>
        <w:rPr>
          <w:rFonts w:ascii="Times New Roman" w:hAnsi="Times New Roman" w:cs="Times New Roman"/>
          <w:sz w:val="28"/>
          <w:szCs w:val="28"/>
        </w:rPr>
        <w:t xml:space="preserve">й в долгосрочном периоде способ </w:t>
      </w:r>
      <w:r w:rsidRPr="00876681">
        <w:rPr>
          <w:rFonts w:ascii="Times New Roman" w:hAnsi="Times New Roman" w:cs="Times New Roman"/>
          <w:sz w:val="28"/>
          <w:szCs w:val="28"/>
        </w:rPr>
        <w:t>вложени</w:t>
      </w:r>
      <w:r>
        <w:rPr>
          <w:rFonts w:ascii="Times New Roman" w:hAnsi="Times New Roman" w:cs="Times New Roman"/>
          <w:sz w:val="28"/>
          <w:szCs w:val="28"/>
        </w:rPr>
        <w:t xml:space="preserve">я денег. Доходность пенсионного счета в НПФ год от года может </w:t>
      </w:r>
      <w:r w:rsidRPr="0087668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зко меняться. Иногда она бывает </w:t>
      </w:r>
      <w:r w:rsidRPr="00876681">
        <w:rPr>
          <w:rFonts w:ascii="Times New Roman" w:hAnsi="Times New Roman" w:cs="Times New Roman"/>
          <w:sz w:val="28"/>
          <w:szCs w:val="28"/>
        </w:rPr>
        <w:t>отрицате</w:t>
      </w:r>
      <w:r>
        <w:rPr>
          <w:rFonts w:ascii="Times New Roman" w:hAnsi="Times New Roman" w:cs="Times New Roman"/>
          <w:sz w:val="28"/>
          <w:szCs w:val="28"/>
        </w:rPr>
        <w:t xml:space="preserve">льной, но в среднем оказывается выше, чем процент по банковским </w:t>
      </w:r>
      <w:r w:rsidRPr="00876681">
        <w:rPr>
          <w:rFonts w:ascii="Times New Roman" w:hAnsi="Times New Roman" w:cs="Times New Roman"/>
          <w:sz w:val="28"/>
          <w:szCs w:val="28"/>
        </w:rPr>
        <w:t>вкладам.</w:t>
      </w:r>
    </w:p>
    <w:p w:rsidR="00876681" w:rsidRPr="00876681" w:rsidRDefault="00876681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81">
        <w:rPr>
          <w:rFonts w:ascii="Times New Roman" w:hAnsi="Times New Roman" w:cs="Times New Roman"/>
          <w:sz w:val="28"/>
          <w:szCs w:val="28"/>
        </w:rPr>
        <w:t xml:space="preserve">В отличие </w:t>
      </w:r>
      <w:r>
        <w:rPr>
          <w:rFonts w:ascii="Times New Roman" w:hAnsi="Times New Roman" w:cs="Times New Roman"/>
          <w:sz w:val="28"/>
          <w:szCs w:val="28"/>
        </w:rPr>
        <w:t xml:space="preserve">от банковских вкладов, вложения </w:t>
      </w:r>
      <w:r w:rsidRPr="00876681">
        <w:rPr>
          <w:rFonts w:ascii="Times New Roman" w:hAnsi="Times New Roman" w:cs="Times New Roman"/>
          <w:sz w:val="28"/>
          <w:szCs w:val="28"/>
        </w:rPr>
        <w:t>в НПФ</w:t>
      </w:r>
      <w:r>
        <w:rPr>
          <w:rFonts w:ascii="Times New Roman" w:hAnsi="Times New Roman" w:cs="Times New Roman"/>
          <w:sz w:val="28"/>
          <w:szCs w:val="28"/>
        </w:rPr>
        <w:t xml:space="preserve"> не гарантируются государством, не входят в программу </w:t>
      </w:r>
      <w:r w:rsidRPr="00876681">
        <w:rPr>
          <w:rFonts w:ascii="Times New Roman" w:hAnsi="Times New Roman" w:cs="Times New Roman"/>
          <w:sz w:val="28"/>
          <w:szCs w:val="28"/>
        </w:rPr>
        <w:t>Агентства по страхованию вкладов</w:t>
      </w:r>
      <w:r>
        <w:rPr>
          <w:rFonts w:ascii="Times New Roman" w:hAnsi="Times New Roman" w:cs="Times New Roman"/>
          <w:sz w:val="28"/>
          <w:szCs w:val="28"/>
        </w:rPr>
        <w:t xml:space="preserve"> и не регулируются </w:t>
      </w:r>
      <w:r w:rsidRPr="0087668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6681">
        <w:rPr>
          <w:rFonts w:ascii="Times New Roman" w:hAnsi="Times New Roman" w:cs="Times New Roman"/>
          <w:sz w:val="28"/>
          <w:szCs w:val="28"/>
        </w:rPr>
        <w:t xml:space="preserve"> РФ от 7 февраля 1992 г. N 2300-I «О защите прав потребителей».</w:t>
      </w:r>
    </w:p>
    <w:p w:rsidR="00876681" w:rsidRPr="00876681" w:rsidRDefault="00876681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81">
        <w:rPr>
          <w:rFonts w:ascii="Times New Roman" w:hAnsi="Times New Roman" w:cs="Times New Roman"/>
          <w:sz w:val="28"/>
          <w:szCs w:val="28"/>
        </w:rPr>
        <w:t>Вместе с те</w:t>
      </w:r>
      <w:r>
        <w:rPr>
          <w:rFonts w:ascii="Times New Roman" w:hAnsi="Times New Roman" w:cs="Times New Roman"/>
          <w:sz w:val="28"/>
          <w:szCs w:val="28"/>
        </w:rPr>
        <w:t xml:space="preserve">м деятельность НПФ контролируется </w:t>
      </w:r>
      <w:r w:rsidRPr="00876681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что обеспечивает </w:t>
      </w:r>
      <w:r w:rsidRPr="00876681">
        <w:rPr>
          <w:rFonts w:ascii="Times New Roman" w:hAnsi="Times New Roman" w:cs="Times New Roman"/>
          <w:sz w:val="28"/>
          <w:szCs w:val="28"/>
        </w:rPr>
        <w:t>определенный уровень надежности.</w:t>
      </w:r>
    </w:p>
    <w:p w:rsidR="00876681" w:rsidRDefault="00876681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8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ществуют альтернативные способы пенсионных накоплений: покупка </w:t>
      </w:r>
      <w:r w:rsidRPr="00876681">
        <w:rPr>
          <w:rFonts w:ascii="Times New Roman" w:hAnsi="Times New Roman" w:cs="Times New Roman"/>
          <w:sz w:val="28"/>
          <w:szCs w:val="28"/>
        </w:rPr>
        <w:t>недв</w:t>
      </w:r>
      <w:r>
        <w:rPr>
          <w:rFonts w:ascii="Times New Roman" w:hAnsi="Times New Roman" w:cs="Times New Roman"/>
          <w:sz w:val="28"/>
          <w:szCs w:val="28"/>
        </w:rPr>
        <w:t>ижимости, ценных бумаг, участие в паевых инвестиционных фондах</w:t>
      </w:r>
      <w:bookmarkStart w:id="0" w:name="_GoBack"/>
      <w:bookmarkEnd w:id="0"/>
      <w:r w:rsidRPr="00876681">
        <w:rPr>
          <w:rFonts w:ascii="Times New Roman" w:hAnsi="Times New Roman" w:cs="Times New Roman"/>
          <w:sz w:val="28"/>
          <w:szCs w:val="28"/>
        </w:rPr>
        <w:t>, развитие своего бизнеса и пр.</w:t>
      </w:r>
    </w:p>
    <w:p w:rsidR="00876681" w:rsidRDefault="00842A3F" w:rsidP="00842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чем же отличаются ДПН от банковских вкладов? </w:t>
      </w:r>
      <w:r w:rsidR="0050179B">
        <w:rPr>
          <w:rFonts w:ascii="Times New Roman" w:hAnsi="Times New Roman" w:cs="Times New Roman"/>
          <w:sz w:val="28"/>
          <w:szCs w:val="28"/>
        </w:rPr>
        <w:t>Рассмотрим отличия в наглядной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6681" w:rsidTr="00842A3F">
        <w:tc>
          <w:tcPr>
            <w:tcW w:w="3115" w:type="dxa"/>
            <w:shd w:val="clear" w:color="auto" w:fill="auto"/>
          </w:tcPr>
          <w:p w:rsidR="00876681" w:rsidRPr="0050179B" w:rsidRDefault="00876681" w:rsidP="0050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  <w:shd w:val="clear" w:color="auto" w:fill="auto"/>
          </w:tcPr>
          <w:p w:rsidR="00876681" w:rsidRPr="0050179B" w:rsidRDefault="00876681" w:rsidP="0050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Банковский вклад</w:t>
            </w:r>
          </w:p>
        </w:tc>
        <w:tc>
          <w:tcPr>
            <w:tcW w:w="3115" w:type="dxa"/>
            <w:shd w:val="clear" w:color="auto" w:fill="auto"/>
          </w:tcPr>
          <w:p w:rsidR="00876681" w:rsidRPr="0050179B" w:rsidRDefault="00876681" w:rsidP="0050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7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Добровольные пенсионные накопления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Цели, достигаемые с помощью</w:t>
            </w:r>
          </w:p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инструмента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Умеренное увеличение дохода</w:t>
            </w:r>
          </w:p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в краткосрочной или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среднесрочной перспективе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Накопление значительной суммы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в долгосрочной перспективе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Вложения вкладчика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Одноразовый вклад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с возможностью пополнения</w:t>
            </w:r>
          </w:p>
        </w:tc>
        <w:tc>
          <w:tcPr>
            <w:tcW w:w="3115" w:type="dxa"/>
            <w:shd w:val="clear" w:color="auto" w:fill="auto"/>
          </w:tcPr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Взносы согласно графику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Выплаты вкладчику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Начисление периодических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процентов и возврат вклада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Начисление периодической</w:t>
            </w:r>
          </w:p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негосударственной пенсии или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возврат выкупной суммы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получения выплат</w:t>
            </w:r>
          </w:p>
        </w:tc>
        <w:tc>
          <w:tcPr>
            <w:tcW w:w="3115" w:type="dxa"/>
            <w:shd w:val="clear" w:color="auto" w:fill="auto"/>
          </w:tcPr>
          <w:p w:rsidR="00876681" w:rsidRP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Через месяц после открытия вклада,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если в договоре не сказано иное</w:t>
            </w:r>
          </w:p>
        </w:tc>
        <w:tc>
          <w:tcPr>
            <w:tcW w:w="3115" w:type="dxa"/>
            <w:shd w:val="clear" w:color="auto" w:fill="auto"/>
          </w:tcPr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81">
              <w:rPr>
                <w:rFonts w:ascii="Times New Roman" w:hAnsi="Times New Roman" w:cs="Times New Roman"/>
                <w:sz w:val="28"/>
                <w:szCs w:val="28"/>
              </w:rPr>
              <w:t>По достижении пенсионного возраста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государственных</w:t>
            </w:r>
          </w:p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 сохранности сбережений</w:t>
            </w:r>
          </w:p>
        </w:tc>
        <w:tc>
          <w:tcPr>
            <w:tcW w:w="3115" w:type="dxa"/>
            <w:shd w:val="clear" w:color="auto" w:fill="auto"/>
          </w:tcPr>
          <w:p w:rsidR="00876681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Есть, в пределах 1,4 млн рублей</w:t>
            </w:r>
          </w:p>
        </w:tc>
        <w:tc>
          <w:tcPr>
            <w:tcW w:w="3115" w:type="dxa"/>
            <w:shd w:val="clear" w:color="auto" w:fill="auto"/>
          </w:tcPr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Нет (не входит в программу АСВ,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в отличие от накопительной части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обязательной государственной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пенсии, переданной в управление</w:t>
            </w:r>
          </w:p>
          <w:p w:rsid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НПФ).</w:t>
            </w:r>
          </w:p>
          <w:p w:rsidR="00876681" w:rsidRDefault="00876681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досрочного</w:t>
            </w:r>
          </w:p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 сбережений</w:t>
            </w:r>
          </w:p>
        </w:tc>
        <w:tc>
          <w:tcPr>
            <w:tcW w:w="3115" w:type="dxa"/>
            <w:shd w:val="clear" w:color="auto" w:fill="auto"/>
          </w:tcPr>
          <w:p w:rsidR="00876681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15" w:type="dxa"/>
            <w:shd w:val="clear" w:color="auto" w:fill="auto"/>
          </w:tcPr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Есть, но размер выкупной суммы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не определен заранее и зависит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от состояния финансовых рынков</w:t>
            </w:r>
          </w:p>
          <w:p w:rsidR="00840EE3" w:rsidRPr="00840EE3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(чем меньше период вклада, тем</w:t>
            </w:r>
          </w:p>
          <w:p w:rsidR="00876681" w:rsidRDefault="00840EE3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E3">
              <w:rPr>
                <w:rFonts w:ascii="Times New Roman" w:hAnsi="Times New Roman" w:cs="Times New Roman"/>
                <w:sz w:val="28"/>
                <w:szCs w:val="28"/>
              </w:rPr>
              <w:t>выше вероятность убытка)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Сроки вклада</w:t>
            </w:r>
          </w:p>
        </w:tc>
        <w:tc>
          <w:tcPr>
            <w:tcW w:w="3115" w:type="dxa"/>
            <w:shd w:val="clear" w:color="auto" w:fill="auto"/>
          </w:tcPr>
          <w:p w:rsidR="00876681" w:rsidRDefault="008C506A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6A">
              <w:rPr>
                <w:rFonts w:ascii="Times New Roman" w:hAnsi="Times New Roman" w:cs="Times New Roman"/>
                <w:sz w:val="28"/>
                <w:szCs w:val="28"/>
              </w:rPr>
              <w:t>Не больше 5 лет</w:t>
            </w:r>
          </w:p>
        </w:tc>
        <w:tc>
          <w:tcPr>
            <w:tcW w:w="3115" w:type="dxa"/>
            <w:shd w:val="clear" w:color="auto" w:fill="auto"/>
          </w:tcPr>
          <w:p w:rsidR="00876681" w:rsidRDefault="008C506A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506A">
              <w:rPr>
                <w:rFonts w:ascii="Times New Roman" w:hAnsi="Times New Roman" w:cs="Times New Roman"/>
                <w:sz w:val="28"/>
                <w:szCs w:val="28"/>
              </w:rPr>
              <w:t>ольше 5 лет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 для сбережений</w:t>
            </w:r>
          </w:p>
        </w:tc>
        <w:tc>
          <w:tcPr>
            <w:tcW w:w="3115" w:type="dxa"/>
            <w:shd w:val="clear" w:color="auto" w:fill="auto"/>
          </w:tcPr>
          <w:p w:rsidR="00876681" w:rsidRDefault="00EC6439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39"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3115" w:type="dxa"/>
            <w:shd w:val="clear" w:color="auto" w:fill="auto"/>
          </w:tcPr>
          <w:p w:rsidR="00876681" w:rsidRDefault="00EC6439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39">
              <w:rPr>
                <w:rFonts w:ascii="Times New Roman" w:hAnsi="Times New Roman" w:cs="Times New Roman"/>
                <w:sz w:val="28"/>
                <w:szCs w:val="28"/>
              </w:rPr>
              <w:t>Падение стоимости ценных бумаг</w:t>
            </w:r>
          </w:p>
        </w:tc>
      </w:tr>
      <w:tr w:rsidR="00876681" w:rsidTr="00842A3F">
        <w:tc>
          <w:tcPr>
            <w:tcW w:w="3115" w:type="dxa"/>
            <w:shd w:val="clear" w:color="auto" w:fill="auto"/>
          </w:tcPr>
          <w:p w:rsidR="00876681" w:rsidRPr="00842A3F" w:rsidRDefault="00876681" w:rsidP="00501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3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наследования</w:t>
            </w:r>
          </w:p>
        </w:tc>
        <w:tc>
          <w:tcPr>
            <w:tcW w:w="3115" w:type="dxa"/>
            <w:shd w:val="clear" w:color="auto" w:fill="auto"/>
          </w:tcPr>
          <w:p w:rsidR="00876681" w:rsidRDefault="00EC6439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15" w:type="dxa"/>
            <w:shd w:val="clear" w:color="auto" w:fill="auto"/>
          </w:tcPr>
          <w:p w:rsidR="00876681" w:rsidRDefault="00EC6439" w:rsidP="0050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39">
              <w:rPr>
                <w:rFonts w:ascii="Times New Roman" w:hAnsi="Times New Roman" w:cs="Times New Roman"/>
                <w:sz w:val="28"/>
                <w:szCs w:val="28"/>
              </w:rPr>
              <w:t>Зависит от типа договора</w:t>
            </w:r>
          </w:p>
        </w:tc>
      </w:tr>
    </w:tbl>
    <w:p w:rsidR="00876681" w:rsidRPr="00876681" w:rsidRDefault="00876681" w:rsidP="00876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81" w:rsidRPr="00876681" w:rsidRDefault="00876681" w:rsidP="00876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681" w:rsidRPr="00876681" w:rsidSect="00842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6B"/>
    <w:rsid w:val="001F7A5E"/>
    <w:rsid w:val="003829B7"/>
    <w:rsid w:val="0050179B"/>
    <w:rsid w:val="00840EE3"/>
    <w:rsid w:val="00842A3F"/>
    <w:rsid w:val="00876681"/>
    <w:rsid w:val="008C506A"/>
    <w:rsid w:val="00EC6439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C89F"/>
  <w15:chartTrackingRefBased/>
  <w15:docId w15:val="{B9CEBCEE-E762-48CF-8977-ACC94F9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MinullinaMA</dc:creator>
  <cp:keywords/>
  <dc:description/>
  <cp:lastModifiedBy>MinullinaMA</cp:lastModifiedBy>
  <cp:revision>7</cp:revision>
  <dcterms:created xsi:type="dcterms:W3CDTF">2018-10-02T06:35:00Z</dcterms:created>
  <dcterms:modified xsi:type="dcterms:W3CDTF">2018-11-16T11:47:00Z</dcterms:modified>
</cp:coreProperties>
</file>